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77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575"/>
        <w:gridCol w:w="1596"/>
        <w:gridCol w:w="5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5" w:type="dxa"/>
          </w:tcPr>
          <w:p>
            <w:pPr>
              <w:spacing w:after="0" w:line="240" w:lineRule="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Название мероприятия</w:t>
            </w:r>
          </w:p>
        </w:tc>
        <w:tc>
          <w:tcPr>
            <w:tcW w:w="1575" w:type="dxa"/>
          </w:tcPr>
          <w:p>
            <w:pPr>
              <w:spacing w:after="0" w:line="240" w:lineRule="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Дата проведения </w:t>
            </w:r>
          </w:p>
        </w:tc>
        <w:tc>
          <w:tcPr>
            <w:tcW w:w="1596" w:type="dxa"/>
          </w:tcPr>
          <w:p>
            <w:pPr>
              <w:spacing w:after="0" w:line="240" w:lineRule="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Количество участников</w:t>
            </w:r>
          </w:p>
          <w:p>
            <w:pPr>
              <w:spacing w:after="0" w:line="240" w:lineRule="auto"/>
              <w:rPr>
                <w:rFonts w:hint="default" w:ascii="Times New Roman" w:hAnsi="Times New Roman" w:cs="Times New Roman"/>
                <w:color w:val="auto"/>
                <w:sz w:val="20"/>
                <w:szCs w:val="20"/>
              </w:rPr>
            </w:pPr>
          </w:p>
        </w:tc>
        <w:tc>
          <w:tcPr>
            <w:tcW w:w="5088" w:type="dxa"/>
          </w:tcPr>
          <w:p>
            <w:pPr>
              <w:spacing w:after="0" w:line="240" w:lineRule="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Краткое описание мероприятия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5" w:type="dxa"/>
          </w:tcPr>
          <w:p>
            <w:pPr>
              <w:spacing w:after="0" w:line="240" w:lineRule="auto"/>
              <w:rPr>
                <w:rFonts w:hint="default" w:ascii="Times New Roman" w:hAnsi="Times New Roman" w:cs="Times New Roman"/>
                <w:color w:val="auto"/>
                <w:sz w:val="20"/>
                <w:szCs w:val="20"/>
                <w:lang w:val="ru-RU"/>
              </w:rPr>
            </w:pPr>
            <w:r>
              <w:rPr>
                <w:rFonts w:hint="default" w:ascii="Times New Roman" w:hAnsi="Times New Roman" w:cs="Times New Roman"/>
                <w:color w:val="auto"/>
                <w:sz w:val="20"/>
                <w:szCs w:val="20"/>
                <w:lang w:val="ru-RU"/>
              </w:rPr>
              <w:t>Смотр художественной самодеятельности</w:t>
            </w:r>
          </w:p>
        </w:tc>
        <w:tc>
          <w:tcPr>
            <w:tcW w:w="1575" w:type="dxa"/>
          </w:tcPr>
          <w:p>
            <w:pPr>
              <w:spacing w:after="0" w:line="240" w:lineRule="auto"/>
              <w:rPr>
                <w:rFonts w:hint="default" w:ascii="Times New Roman" w:hAnsi="Times New Roman" w:cs="Times New Roman"/>
                <w:color w:val="auto"/>
                <w:sz w:val="20"/>
                <w:szCs w:val="20"/>
                <w:lang w:val="ru-RU"/>
              </w:rPr>
            </w:pPr>
            <w:r>
              <w:rPr>
                <w:rFonts w:hint="default" w:ascii="Times New Roman" w:hAnsi="Times New Roman" w:cs="Times New Roman"/>
                <w:color w:val="auto"/>
                <w:sz w:val="20"/>
                <w:szCs w:val="20"/>
                <w:lang w:val="ru-RU"/>
              </w:rPr>
              <w:t>26.02.2020</w:t>
            </w:r>
          </w:p>
        </w:tc>
        <w:tc>
          <w:tcPr>
            <w:tcW w:w="1596" w:type="dxa"/>
          </w:tcPr>
          <w:p>
            <w:pPr>
              <w:spacing w:after="0" w:line="240" w:lineRule="auto"/>
              <w:rPr>
                <w:rFonts w:hint="default" w:ascii="Times New Roman" w:hAnsi="Times New Roman" w:cs="Times New Roman"/>
                <w:color w:val="auto"/>
                <w:sz w:val="20"/>
                <w:szCs w:val="20"/>
                <w:lang w:val="ru-RU"/>
              </w:rPr>
            </w:pPr>
            <w:r>
              <w:rPr>
                <w:rFonts w:hint="default" w:ascii="Times New Roman" w:hAnsi="Times New Roman" w:cs="Times New Roman"/>
                <w:color w:val="auto"/>
                <w:sz w:val="20"/>
                <w:szCs w:val="20"/>
                <w:lang w:val="ru-RU"/>
              </w:rPr>
              <w:t>20</w:t>
            </w:r>
          </w:p>
        </w:tc>
        <w:tc>
          <w:tcPr>
            <w:tcW w:w="5088" w:type="dxa"/>
          </w:tcPr>
          <w:p>
            <w:pPr>
              <w:spacing w:after="0"/>
              <w:jc w:val="left"/>
              <w:rPr>
                <w:rFonts w:ascii="Times New Roman" w:hAnsi="Times New Roman"/>
                <w:sz w:val="28"/>
                <w:szCs w:val="28"/>
              </w:rPr>
            </w:pPr>
            <w:r>
              <w:rPr>
                <w:rFonts w:hint="default" w:ascii="Times New Roman" w:hAnsi="Times New Roman" w:eastAsia="SimSun" w:cs="Times New Roman"/>
                <w:i w:val="0"/>
                <w:caps w:val="0"/>
                <w:color w:val="000000"/>
                <w:spacing w:val="0"/>
                <w:sz w:val="20"/>
                <w:szCs w:val="20"/>
                <w:shd w:val="clear"/>
                <w:vertAlign w:val="baseline"/>
              </w:rPr>
              <w:t xml:space="preserve">Студенты Бавлинского аграрного колледжа под руководством Заробековой Азизы Ахмадовны 26 февраля приняли участие в смотре художественной самодеятельности среди предприятий и организаций города. </w:t>
            </w:r>
            <w:r>
              <w:rPr>
                <w:rFonts w:hint="default" w:ascii="Times New Roman" w:hAnsi="Times New Roman" w:eastAsia="SimSun" w:cs="Times New Roman"/>
                <w:i w:val="0"/>
                <w:caps w:val="0"/>
                <w:color w:val="000000"/>
                <w:spacing w:val="0"/>
                <w:sz w:val="20"/>
                <w:szCs w:val="20"/>
                <w:shd w:val="clear"/>
                <w:vertAlign w:val="baseline"/>
                <w:lang w:val="ru-RU"/>
              </w:rPr>
              <w:t>Н</w:t>
            </w:r>
            <w:r>
              <w:rPr>
                <w:rFonts w:hint="default" w:ascii="Times New Roman" w:hAnsi="Times New Roman" w:eastAsia="SimSun" w:cs="Times New Roman"/>
                <w:i w:val="0"/>
                <w:caps w:val="0"/>
                <w:color w:val="000000"/>
                <w:spacing w:val="0"/>
                <w:sz w:val="20"/>
                <w:szCs w:val="20"/>
                <w:shd w:val="clear"/>
                <w:vertAlign w:val="baseline"/>
              </w:rPr>
              <w:t>аш аграрный колледж принима</w:t>
            </w:r>
            <w:r>
              <w:rPr>
                <w:rFonts w:hint="default" w:ascii="Times New Roman" w:hAnsi="Times New Roman" w:eastAsia="SimSun" w:cs="Times New Roman"/>
                <w:i w:val="0"/>
                <w:caps w:val="0"/>
                <w:color w:val="000000"/>
                <w:spacing w:val="0"/>
                <w:sz w:val="20"/>
                <w:szCs w:val="20"/>
                <w:shd w:val="clear"/>
                <w:vertAlign w:val="baseline"/>
                <w:lang w:val="ru-RU"/>
              </w:rPr>
              <w:t>л</w:t>
            </w:r>
            <w:r>
              <w:rPr>
                <w:rFonts w:hint="default" w:ascii="Times New Roman" w:hAnsi="Times New Roman" w:eastAsia="SimSun" w:cs="Times New Roman"/>
                <w:i w:val="0"/>
                <w:caps w:val="0"/>
                <w:color w:val="000000"/>
                <w:spacing w:val="0"/>
                <w:sz w:val="20"/>
                <w:szCs w:val="20"/>
                <w:shd w:val="clear"/>
                <w:vertAlign w:val="baseline"/>
              </w:rPr>
              <w:t xml:space="preserve"> участие во всех творческих конкурсах и мероприятиях как городского, так и республиканского масштаба.90-летие Бавлинского района, 100-летие со дня образования Татарской АССР и 75-летие Великой Победы: именно этим, значимым событиям был посвящен праздник творчества.</w:t>
            </w:r>
            <w:r>
              <w:rPr>
                <w:rFonts w:ascii="Times New Roman" w:hAnsi="Times New Roman"/>
                <w:sz w:val="24"/>
                <w:szCs w:val="24"/>
              </w:rPr>
              <w:t>https://edu.tatar.ru/bauly/org6186</w:t>
            </w:r>
          </w:p>
          <w:p>
            <w:pPr>
              <w:spacing w:after="0" w:line="240" w:lineRule="auto"/>
              <w:jc w:val="left"/>
              <w:rPr>
                <w:rFonts w:hint="default" w:ascii="Times New Roman" w:hAnsi="Times New Roman" w:cs="Times New Roman"/>
                <w:color w:val="auto"/>
                <w:sz w:val="20"/>
                <w:szCs w:val="20"/>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5" w:type="dxa"/>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6F6F6"/>
              <w:spacing w:before="0" w:beforeAutospacing="0" w:after="0" w:afterAutospacing="0" w:line="240" w:lineRule="auto"/>
              <w:ind w:left="0" w:right="0" w:firstLine="0"/>
              <w:textAlignment w:val="baseline"/>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6F6F6"/>
                <w:vertAlign w:val="baseline"/>
              </w:rPr>
              <w:t>Мастер-класс "Приготовление татарских национальных блюд"</w:t>
            </w:r>
          </w:p>
          <w:p>
            <w:pPr>
              <w:spacing w:after="0" w:line="240" w:lineRule="auto"/>
              <w:rPr>
                <w:rFonts w:hint="default" w:ascii="Times New Roman" w:hAnsi="Times New Roman" w:cs="Times New Roman"/>
                <w:color w:val="auto"/>
                <w:sz w:val="20"/>
                <w:szCs w:val="20"/>
                <w:lang w:val="ru-RU"/>
              </w:rPr>
            </w:pPr>
          </w:p>
        </w:tc>
        <w:tc>
          <w:tcPr>
            <w:tcW w:w="1575" w:type="dxa"/>
          </w:tcPr>
          <w:p>
            <w:pPr>
              <w:spacing w:after="0" w:line="240" w:lineRule="auto"/>
              <w:rPr>
                <w:rFonts w:hint="default" w:ascii="Times New Roman" w:hAnsi="Times New Roman" w:cs="Times New Roman"/>
                <w:color w:val="auto"/>
                <w:sz w:val="20"/>
                <w:szCs w:val="20"/>
                <w:lang w:val="ru-RU"/>
              </w:rPr>
            </w:pPr>
            <w:r>
              <w:rPr>
                <w:rFonts w:hint="default" w:ascii="Times New Roman" w:hAnsi="Times New Roman" w:cs="Times New Roman"/>
                <w:color w:val="auto"/>
                <w:sz w:val="20"/>
                <w:szCs w:val="20"/>
                <w:lang w:val="ru-RU"/>
              </w:rPr>
              <w:t>04.03.2020</w:t>
            </w:r>
          </w:p>
        </w:tc>
        <w:tc>
          <w:tcPr>
            <w:tcW w:w="1596" w:type="dxa"/>
          </w:tcPr>
          <w:p>
            <w:pPr>
              <w:spacing w:after="0" w:line="240" w:lineRule="auto"/>
              <w:rPr>
                <w:rFonts w:hint="default" w:ascii="Times New Roman" w:hAnsi="Times New Roman" w:cs="Times New Roman"/>
                <w:color w:val="auto"/>
                <w:sz w:val="20"/>
                <w:szCs w:val="20"/>
                <w:lang w:val="ru-RU"/>
              </w:rPr>
            </w:pPr>
            <w:r>
              <w:rPr>
                <w:rFonts w:hint="default" w:ascii="Times New Roman" w:hAnsi="Times New Roman" w:cs="Times New Roman"/>
                <w:color w:val="auto"/>
                <w:sz w:val="20"/>
                <w:szCs w:val="20"/>
                <w:lang w:val="ru-RU"/>
              </w:rPr>
              <w:t>46</w:t>
            </w:r>
          </w:p>
        </w:tc>
        <w:tc>
          <w:tcPr>
            <w:tcW w:w="5088" w:type="dxa"/>
          </w:tcPr>
          <w:p>
            <w:pPr>
              <w:spacing w:after="0"/>
              <w:jc w:val="left"/>
              <w:rPr>
                <w:rFonts w:ascii="Times New Roman" w:hAnsi="Times New Roman"/>
                <w:sz w:val="22"/>
                <w:szCs w:val="22"/>
              </w:rPr>
            </w:pPr>
            <w:r>
              <w:rPr>
                <w:rFonts w:hint="default" w:ascii="Times New Roman" w:hAnsi="Times New Roman" w:cs="Times New Roman" w:eastAsiaTheme="minorHAnsi"/>
                <w:i w:val="0"/>
                <w:caps w:val="0"/>
                <w:color w:val="000000"/>
                <w:spacing w:val="0"/>
                <w:kern w:val="0"/>
                <w:sz w:val="20"/>
                <w:szCs w:val="20"/>
                <w:shd w:val="clear" w:fill="F6F6F6"/>
                <w:vertAlign w:val="baseline"/>
                <w:lang w:val="en-US" w:eastAsia="zh-CN" w:bidi="ar"/>
              </w:rPr>
              <w:t xml:space="preserve">Сегодня, 4 марта, Ляйля Ризаетдиновна вместе со студентками второго курса Гареевой Юлией и Веденеевой Марией провели мастер - класс  по модулю «Приготовление блюд татарской кухни» - приготовление очпочмака  из говядины и татлы.  Мероприятие  было  посвящено 100 – летию </w:t>
            </w:r>
            <w:bookmarkStart w:id="0" w:name="_GoBack"/>
            <w:bookmarkEnd w:id="0"/>
            <w:r>
              <w:rPr>
                <w:rFonts w:hint="default" w:ascii="Times New Roman" w:hAnsi="Times New Roman" w:cs="Times New Roman" w:eastAsiaTheme="minorHAnsi"/>
                <w:i w:val="0"/>
                <w:caps w:val="0"/>
                <w:color w:val="000000"/>
                <w:spacing w:val="0"/>
                <w:kern w:val="0"/>
                <w:sz w:val="20"/>
                <w:szCs w:val="20"/>
                <w:shd w:val="clear" w:fill="F6F6F6"/>
                <w:vertAlign w:val="baseline"/>
                <w:lang w:val="en-US" w:eastAsia="zh-CN" w:bidi="ar"/>
              </w:rPr>
              <w:t>образования ТАССР и 90 – летию  образования Бавлинского района. На этом мастер – классе она показала не только технологию приготовления блюд, но и подробно рассказала обо всех деталях и нюансах их оформления, подачи. Подготовка к мастер-классам – это целенаправленный процесс, и студенты становятся активными помощниками. Во время приготовления очпочмака желающие из числа зрителей тоже могли попробовать свои силы и вылепить изделие из теста.  В ходе подготовки и проведения мастер – классов студенты проявляют интерес к своей специальности, организовывают собственную деятельность, анализируют рабочую ситуацию, осуществляют контроль, совершенствуются в приготовлении блюд, тем самым повышают уровень профессиональных компетенций. Ну, а для зрителей была подготовлена занимательная викторина, которую провела Ангелина Заврикиди. Кстати, вопросы викторины были также посвящены истории татарского народа, его традициям, культурному наследию.  Профессиональная компетентность определяется как способность, которая выражается не только в проявлении умений, знаний, но и в решении профессиональных задач на необходимом уровне качества. При этом мастер – класс выступает одним из факторов повышения профессиональных компетенций.</w:t>
            </w:r>
            <w:r>
              <w:rPr>
                <w:rFonts w:hint="default" w:ascii="Times New Roman" w:hAnsi="Times New Roman" w:cs="Times New Roman"/>
                <w:i w:val="0"/>
                <w:caps w:val="0"/>
                <w:color w:val="000000"/>
                <w:spacing w:val="0"/>
                <w:kern w:val="0"/>
                <w:sz w:val="20"/>
                <w:szCs w:val="20"/>
                <w:shd w:val="clear" w:fill="F6F6F6"/>
                <w:vertAlign w:val="baseline"/>
                <w:lang w:val="ru-RU" w:eastAsia="zh-CN" w:bidi="ar"/>
              </w:rPr>
              <w:t xml:space="preserve"> </w:t>
            </w:r>
            <w:r>
              <w:rPr>
                <w:rFonts w:ascii="Times New Roman" w:hAnsi="Times New Roman"/>
                <w:sz w:val="22"/>
                <w:szCs w:val="22"/>
              </w:rPr>
              <w:t>https://edu.tatar.ru/bauly/org6186</w:t>
            </w:r>
          </w:p>
          <w:p>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70" w:lineRule="atLeast"/>
              <w:ind w:left="0" w:right="0"/>
              <w:jc w:val="left"/>
              <w:textAlignment w:val="baseline"/>
              <w:rPr>
                <w:rFonts w:hint="default" w:ascii="Times New Roman" w:hAnsi="Times New Roman" w:cs="Times New Roman"/>
                <w:sz w:val="20"/>
                <w:szCs w:val="20"/>
                <w:lang w:val="ru-RU"/>
              </w:rPr>
            </w:pPr>
          </w:p>
          <w:p>
            <w:pPr>
              <w:spacing w:after="0" w:line="240" w:lineRule="auto"/>
              <w:jc w:val="left"/>
              <w:rPr>
                <w:rFonts w:hint="default" w:ascii="Times New Roman" w:hAnsi="Times New Roman" w:eastAsia="sans-serif" w:cs="Times New Roman"/>
                <w:i w:val="0"/>
                <w:caps w:val="0"/>
                <w:color w:val="auto"/>
                <w:spacing w:val="0"/>
                <w:sz w:val="20"/>
                <w:szCs w:val="20"/>
                <w:shd w:val="clear" w:fill="FFFFFF"/>
                <w:lang w:val="ru-RU"/>
              </w:rPr>
            </w:pPr>
          </w:p>
        </w:tc>
      </w:tr>
    </w:tbl>
    <w:p/>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D9D"/>
    <w:rsid w:val="000B161F"/>
    <w:rsid w:val="00145D9D"/>
    <w:rsid w:val="00177757"/>
    <w:rsid w:val="00273B05"/>
    <w:rsid w:val="002C431E"/>
    <w:rsid w:val="00676DB9"/>
    <w:rsid w:val="006C3559"/>
    <w:rsid w:val="0074338E"/>
    <w:rsid w:val="00751A77"/>
    <w:rsid w:val="007D36AA"/>
    <w:rsid w:val="00895676"/>
    <w:rsid w:val="00974E61"/>
    <w:rsid w:val="00DE76E6"/>
    <w:rsid w:val="00E15EFD"/>
    <w:rsid w:val="00F20450"/>
    <w:rsid w:val="03025DA1"/>
    <w:rsid w:val="1FB90DC6"/>
    <w:rsid w:val="26E75E7E"/>
    <w:rsid w:val="3E39621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2"/>
    <w:next w:val="1"/>
    <w:semiHidden/>
    <w:unhideWhenUsed/>
    <w:qFormat/>
    <w:uiPriority w:val="9"/>
    <w:pPr>
      <w:spacing w:before="0" w:beforeAutospacing="1" w:after="0" w:afterAutospacing="1"/>
      <w:jc w:val="left"/>
    </w:pPr>
    <w:rPr>
      <w:rFonts w:hint="eastAsia" w:ascii="SimSun" w:hAnsi="SimSun" w:eastAsia="SimSun" w:cs="SimSun"/>
      <w:b/>
      <w:bCs/>
      <w:i/>
      <w:iCs/>
      <w:kern w:val="0"/>
      <w:sz w:val="36"/>
      <w:szCs w:val="36"/>
      <w:lang w:val="en-US" w:eastAsia="zh-CN" w:bidi="ar"/>
    </w:rPr>
  </w:style>
  <w:style w:type="character" w:default="1" w:styleId="5">
    <w:name w:val="Default Paragraph Font"/>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8"/>
    <w:semiHidden/>
    <w:unhideWhenUsed/>
    <w:qFormat/>
    <w:uiPriority w:val="99"/>
    <w:pPr>
      <w:spacing w:after="0" w:line="240" w:lineRule="auto"/>
    </w:pPr>
    <w:rPr>
      <w:rFonts w:ascii="Tahoma" w:hAnsi="Tahoma" w:cs="Tahoma"/>
      <w:sz w:val="16"/>
      <w:szCs w:val="16"/>
    </w:rPr>
  </w:style>
  <w:style w:type="paragraph" w:styleId="4">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7">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Текст выноски Знак"/>
    <w:basedOn w:val="5"/>
    <w:link w:val="3"/>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321</Words>
  <Characters>1831</Characters>
  <Lines>15</Lines>
  <Paragraphs>4</Paragraphs>
  <TotalTime>1</TotalTime>
  <ScaleCrop>false</ScaleCrop>
  <LinksUpToDate>false</LinksUpToDate>
  <CharactersWithSpaces>2148</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2020-02-07T09:22:00Z</dcterms:created>
  <dc:creator>Татьяна</dc:creator>
  <cp:lastModifiedBy>Татьяна</cp:lastModifiedBy>
  <dcterms:modified xsi:type="dcterms:W3CDTF">2020-03-18T08:46:25Z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